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70969" w14:textId="77777777" w:rsidR="005A1E59" w:rsidRDefault="005A1E59" w:rsidP="005A1E59"/>
    <w:p w14:paraId="45ED4DCF" w14:textId="77777777" w:rsidR="00F65520" w:rsidRPr="00DF13D7" w:rsidRDefault="00F65520" w:rsidP="00F65520">
      <w:pPr>
        <w:numPr>
          <w:ilvl w:val="0"/>
          <w:numId w:val="6"/>
        </w:numPr>
        <w:spacing w:beforeLines="60" w:before="144" w:afterLines="60" w:after="144"/>
        <w:jc w:val="both"/>
        <w:rPr>
          <w:rFonts w:ascii="Arial" w:eastAsia="MS Mincho" w:hAnsi="Arial" w:cs="Arial"/>
          <w:b/>
          <w:sz w:val="20"/>
          <w:szCs w:val="20"/>
          <w:u w:val="single"/>
        </w:rPr>
      </w:pPr>
      <w:r w:rsidRPr="00DF13D7">
        <w:rPr>
          <w:rFonts w:ascii="Arial" w:eastAsia="MS Mincho" w:hAnsi="Arial" w:cs="Arial"/>
          <w:b/>
          <w:sz w:val="20"/>
          <w:szCs w:val="20"/>
          <w:u w:val="single"/>
        </w:rPr>
        <w:t>Introduction</w:t>
      </w:r>
    </w:p>
    <w:p w14:paraId="3BCEE8BF" w14:textId="0B4E6BCC" w:rsidR="00F65520" w:rsidRPr="00DF13D7" w:rsidRDefault="00F65520" w:rsidP="00F65520">
      <w:pPr>
        <w:spacing w:beforeLines="60" w:before="144" w:afterLines="60" w:after="144"/>
        <w:jc w:val="both"/>
        <w:rPr>
          <w:rFonts w:ascii="Arial" w:eastAsia="MS Mincho" w:hAnsi="Arial" w:cs="Arial"/>
          <w:sz w:val="20"/>
          <w:szCs w:val="20"/>
        </w:rPr>
      </w:pPr>
      <w:r w:rsidRPr="00DF13D7">
        <w:rPr>
          <w:rFonts w:ascii="Arial" w:eastAsia="MS Mincho" w:hAnsi="Arial" w:cs="Arial"/>
          <w:sz w:val="20"/>
          <w:szCs w:val="20"/>
        </w:rPr>
        <w:t xml:space="preserve">The purpose of </w:t>
      </w:r>
      <w:r>
        <w:rPr>
          <w:rFonts w:ascii="Arial" w:eastAsia="MS Mincho" w:hAnsi="Arial" w:cs="Arial"/>
          <w:sz w:val="20"/>
          <w:szCs w:val="20"/>
        </w:rPr>
        <w:t xml:space="preserve">Marlow Rowing Club’s </w:t>
      </w:r>
      <w:r w:rsidRPr="00DF13D7">
        <w:rPr>
          <w:rFonts w:ascii="Arial" w:eastAsia="MS Mincho" w:hAnsi="Arial" w:cs="Arial"/>
          <w:sz w:val="20"/>
          <w:szCs w:val="20"/>
        </w:rPr>
        <w:t>expenses policy is to ensure that: -</w:t>
      </w:r>
    </w:p>
    <w:p w14:paraId="0BC3CC78" w14:textId="0FDAD726" w:rsidR="00F65520" w:rsidRPr="00DF13D7" w:rsidRDefault="00F65520" w:rsidP="00F65520">
      <w:pPr>
        <w:numPr>
          <w:ilvl w:val="0"/>
          <w:numId w:val="5"/>
        </w:numPr>
        <w:spacing w:beforeLines="60" w:before="144" w:afterLines="60" w:after="144"/>
        <w:jc w:val="both"/>
        <w:rPr>
          <w:rFonts w:ascii="Arial" w:eastAsia="MS Mincho" w:hAnsi="Arial" w:cs="Arial"/>
          <w:sz w:val="20"/>
          <w:szCs w:val="20"/>
        </w:rPr>
      </w:pPr>
      <w:r w:rsidRPr="00DF13D7">
        <w:rPr>
          <w:rFonts w:ascii="Arial" w:eastAsia="MS Mincho" w:hAnsi="Arial" w:cs="Arial"/>
          <w:sz w:val="20"/>
          <w:szCs w:val="20"/>
        </w:rPr>
        <w:t xml:space="preserve">Employees </w:t>
      </w:r>
      <w:r>
        <w:rPr>
          <w:rFonts w:ascii="Arial" w:eastAsia="MS Mincho" w:hAnsi="Arial" w:cs="Arial"/>
          <w:sz w:val="20"/>
          <w:szCs w:val="20"/>
        </w:rPr>
        <w:t xml:space="preserve">and club members </w:t>
      </w:r>
      <w:r w:rsidRPr="00DF13D7">
        <w:rPr>
          <w:rFonts w:ascii="Arial" w:eastAsia="MS Mincho" w:hAnsi="Arial" w:cs="Arial"/>
          <w:sz w:val="20"/>
          <w:szCs w:val="20"/>
        </w:rPr>
        <w:t xml:space="preserve">are able to reclaim personal expenditure incurred on behalf of and for the benefit of </w:t>
      </w:r>
      <w:r>
        <w:rPr>
          <w:rFonts w:ascii="Arial" w:eastAsia="MS Mincho" w:hAnsi="Arial" w:cs="Arial"/>
          <w:sz w:val="20"/>
          <w:szCs w:val="20"/>
        </w:rPr>
        <w:t>MRC</w:t>
      </w:r>
      <w:r w:rsidRPr="00DF13D7">
        <w:rPr>
          <w:rFonts w:ascii="Arial" w:eastAsia="MS Mincho" w:hAnsi="Arial" w:cs="Arial"/>
          <w:sz w:val="20"/>
          <w:szCs w:val="20"/>
        </w:rPr>
        <w:t>.</w:t>
      </w:r>
    </w:p>
    <w:p w14:paraId="7187CC57" w14:textId="77777777" w:rsidR="00F65520" w:rsidRPr="00DF13D7" w:rsidRDefault="00F65520" w:rsidP="00F65520">
      <w:pPr>
        <w:numPr>
          <w:ilvl w:val="0"/>
          <w:numId w:val="5"/>
        </w:numPr>
        <w:spacing w:beforeLines="60" w:before="144" w:afterLines="60" w:after="144"/>
        <w:jc w:val="both"/>
        <w:rPr>
          <w:rFonts w:ascii="Arial" w:eastAsia="MS Mincho" w:hAnsi="Arial" w:cs="Arial"/>
          <w:sz w:val="20"/>
          <w:szCs w:val="20"/>
        </w:rPr>
      </w:pPr>
      <w:r w:rsidRPr="00DF13D7">
        <w:rPr>
          <w:rFonts w:ascii="Arial" w:eastAsia="MS Mincho" w:hAnsi="Arial" w:cs="Arial"/>
          <w:sz w:val="20"/>
          <w:szCs w:val="20"/>
        </w:rPr>
        <w:t>All expense claims are approved and authorised in accordance with delegated authorities.</w:t>
      </w:r>
    </w:p>
    <w:p w14:paraId="697A5038" w14:textId="77777777" w:rsidR="00F65520" w:rsidRPr="00DF13D7" w:rsidRDefault="00F65520" w:rsidP="00F65520">
      <w:pPr>
        <w:numPr>
          <w:ilvl w:val="0"/>
          <w:numId w:val="5"/>
        </w:numPr>
        <w:spacing w:beforeLines="60" w:before="144" w:afterLines="60" w:after="144"/>
        <w:jc w:val="both"/>
        <w:rPr>
          <w:rFonts w:ascii="Arial" w:eastAsia="MS Mincho" w:hAnsi="Arial" w:cs="Arial"/>
          <w:sz w:val="20"/>
          <w:szCs w:val="20"/>
        </w:rPr>
      </w:pPr>
      <w:r w:rsidRPr="00DF13D7">
        <w:rPr>
          <w:rFonts w:ascii="Arial" w:eastAsia="MS Mincho" w:hAnsi="Arial" w:cs="Arial"/>
          <w:sz w:val="20"/>
          <w:szCs w:val="20"/>
        </w:rPr>
        <w:t>The treatment of business expenses complies with legislation and current HMRC guidelines.</w:t>
      </w:r>
    </w:p>
    <w:p w14:paraId="455B63B0" w14:textId="31B0E028" w:rsidR="00B17718" w:rsidRPr="00F65520" w:rsidRDefault="00F65520" w:rsidP="00F65520">
      <w:pPr>
        <w:numPr>
          <w:ilvl w:val="0"/>
          <w:numId w:val="5"/>
        </w:numPr>
        <w:spacing w:beforeLines="60" w:before="144" w:afterLines="60" w:after="144"/>
        <w:jc w:val="both"/>
      </w:pPr>
      <w:r w:rsidRPr="00DF13D7">
        <w:rPr>
          <w:rFonts w:ascii="Arial" w:eastAsia="MS Mincho" w:hAnsi="Arial" w:cs="Arial"/>
          <w:sz w:val="20"/>
          <w:szCs w:val="20"/>
        </w:rPr>
        <w:t>Expenditure is kept to a minimum</w:t>
      </w:r>
    </w:p>
    <w:p w14:paraId="69941E4B" w14:textId="725B1330" w:rsidR="00F65520" w:rsidRDefault="00F65520" w:rsidP="00F65520">
      <w:pPr>
        <w:spacing w:beforeLines="60" w:before="144" w:afterLines="60" w:after="144"/>
        <w:jc w:val="both"/>
        <w:rPr>
          <w:rFonts w:ascii="Arial" w:eastAsia="MS Mincho" w:hAnsi="Arial" w:cs="Arial"/>
          <w:sz w:val="20"/>
          <w:szCs w:val="20"/>
        </w:rPr>
      </w:pPr>
    </w:p>
    <w:p w14:paraId="189A6C40" w14:textId="77777777" w:rsidR="00F65520" w:rsidRPr="00DF13D7" w:rsidRDefault="00F65520" w:rsidP="00F65520">
      <w:pPr>
        <w:numPr>
          <w:ilvl w:val="0"/>
          <w:numId w:val="6"/>
        </w:numPr>
        <w:spacing w:beforeLines="60" w:before="144" w:afterLines="60" w:after="144"/>
        <w:jc w:val="both"/>
        <w:rPr>
          <w:rFonts w:ascii="Arial" w:eastAsia="MS Mincho" w:hAnsi="Arial" w:cs="Arial"/>
          <w:b/>
          <w:sz w:val="20"/>
          <w:szCs w:val="20"/>
          <w:u w:val="single"/>
        </w:rPr>
      </w:pPr>
      <w:r w:rsidRPr="00DF13D7">
        <w:rPr>
          <w:rFonts w:ascii="Arial" w:eastAsia="MS Mincho" w:hAnsi="Arial" w:cs="Arial"/>
          <w:b/>
          <w:sz w:val="20"/>
          <w:szCs w:val="20"/>
          <w:u w:val="single"/>
        </w:rPr>
        <w:t>Submission and Authorisation of Expenses</w:t>
      </w:r>
    </w:p>
    <w:p w14:paraId="7737A49E" w14:textId="67AEE473" w:rsidR="00F65520" w:rsidRPr="00DF13D7" w:rsidRDefault="00F65520" w:rsidP="00F65520">
      <w:pPr>
        <w:spacing w:beforeLines="60" w:before="144" w:afterLines="60" w:after="144"/>
        <w:jc w:val="both"/>
        <w:rPr>
          <w:rFonts w:ascii="Arial" w:eastAsia="MS Mincho" w:hAnsi="Arial" w:cs="Arial"/>
          <w:sz w:val="20"/>
          <w:szCs w:val="20"/>
        </w:rPr>
      </w:pPr>
      <w:r w:rsidRPr="00DF13D7">
        <w:rPr>
          <w:rFonts w:ascii="Arial" w:eastAsia="MS Mincho" w:hAnsi="Arial" w:cs="Arial"/>
          <w:sz w:val="20"/>
          <w:szCs w:val="20"/>
        </w:rPr>
        <w:t>Where an employee needs to claim expenses</w:t>
      </w:r>
      <w:r>
        <w:rPr>
          <w:rFonts w:ascii="Arial" w:eastAsia="MS Mincho" w:hAnsi="Arial" w:cs="Arial"/>
          <w:sz w:val="20"/>
          <w:szCs w:val="20"/>
        </w:rPr>
        <w:t>,</w:t>
      </w:r>
      <w:r w:rsidRPr="00DF13D7">
        <w:rPr>
          <w:rFonts w:ascii="Arial" w:eastAsia="MS Mincho" w:hAnsi="Arial" w:cs="Arial"/>
          <w:sz w:val="20"/>
          <w:szCs w:val="20"/>
        </w:rPr>
        <w:t xml:space="preserve"> the </w:t>
      </w:r>
      <w:r>
        <w:rPr>
          <w:rFonts w:ascii="Arial" w:eastAsia="MS Mincho" w:hAnsi="Arial" w:cs="Arial"/>
          <w:sz w:val="20"/>
          <w:szCs w:val="20"/>
        </w:rPr>
        <w:t xml:space="preserve">MRC standard </w:t>
      </w:r>
      <w:r w:rsidRPr="00DF13D7">
        <w:rPr>
          <w:rFonts w:ascii="Arial" w:eastAsia="MS Mincho" w:hAnsi="Arial" w:cs="Arial"/>
          <w:sz w:val="20"/>
          <w:szCs w:val="20"/>
        </w:rPr>
        <w:t>expenses form should be completed</w:t>
      </w:r>
      <w:r>
        <w:rPr>
          <w:rFonts w:ascii="Arial" w:eastAsia="MS Mincho" w:hAnsi="Arial" w:cs="Arial"/>
          <w:sz w:val="20"/>
          <w:szCs w:val="20"/>
        </w:rPr>
        <w:t>, including:</w:t>
      </w:r>
      <w:r w:rsidRPr="00DF13D7">
        <w:rPr>
          <w:rFonts w:ascii="Arial" w:eastAsia="MS Mincho" w:hAnsi="Arial" w:cs="Arial"/>
          <w:sz w:val="20"/>
          <w:szCs w:val="20"/>
        </w:rPr>
        <w:t xml:space="preserve"> </w:t>
      </w:r>
    </w:p>
    <w:p w14:paraId="2CB34BA5" w14:textId="77777777" w:rsidR="00F65520" w:rsidRPr="00DF13D7" w:rsidRDefault="00F65520" w:rsidP="00F65520">
      <w:pPr>
        <w:ind w:left="720"/>
        <w:jc w:val="both"/>
        <w:rPr>
          <w:rFonts w:ascii="Arial" w:eastAsia="MS Mincho" w:hAnsi="Arial" w:cs="Arial"/>
          <w:sz w:val="20"/>
          <w:szCs w:val="20"/>
        </w:rPr>
      </w:pPr>
      <w:r w:rsidRPr="00DF13D7">
        <w:rPr>
          <w:rFonts w:ascii="Arial" w:eastAsia="MS Mincho" w:hAnsi="Arial" w:cs="Arial"/>
          <w:sz w:val="20"/>
          <w:szCs w:val="20"/>
        </w:rPr>
        <w:t>General Expense Claim</w:t>
      </w:r>
    </w:p>
    <w:p w14:paraId="7569B15C" w14:textId="77777777" w:rsidR="00F65520" w:rsidRPr="00DF13D7" w:rsidRDefault="00F65520" w:rsidP="00F65520">
      <w:pPr>
        <w:ind w:left="720"/>
        <w:jc w:val="both"/>
        <w:rPr>
          <w:rFonts w:ascii="Arial" w:eastAsia="MS Mincho" w:hAnsi="Arial" w:cs="Arial"/>
          <w:sz w:val="20"/>
          <w:szCs w:val="20"/>
        </w:rPr>
      </w:pPr>
      <w:r w:rsidRPr="00DF13D7">
        <w:rPr>
          <w:rFonts w:ascii="Arial" w:eastAsia="MS Mincho" w:hAnsi="Arial" w:cs="Arial"/>
          <w:sz w:val="20"/>
          <w:szCs w:val="20"/>
        </w:rPr>
        <w:t>Company Car Report</w:t>
      </w:r>
    </w:p>
    <w:p w14:paraId="0FB559FC" w14:textId="77777777" w:rsidR="00F65520" w:rsidRDefault="00F65520" w:rsidP="00F65520">
      <w:pPr>
        <w:spacing w:beforeLines="60" w:before="144" w:afterLines="60" w:after="144"/>
        <w:jc w:val="both"/>
        <w:rPr>
          <w:rFonts w:ascii="Arial" w:eastAsia="MS Mincho" w:hAnsi="Arial" w:cs="Arial"/>
          <w:b/>
          <w:sz w:val="20"/>
          <w:szCs w:val="20"/>
        </w:rPr>
      </w:pPr>
      <w:r w:rsidRPr="00DF13D7">
        <w:rPr>
          <w:rFonts w:ascii="Arial" w:eastAsia="MS Mincho" w:hAnsi="Arial" w:cs="Arial"/>
          <w:b/>
          <w:sz w:val="20"/>
          <w:szCs w:val="20"/>
        </w:rPr>
        <w:t xml:space="preserve">A valid VAT voucher/invoice should support all claims for the repayment of business expenses. The supporting voucher should identify the date, type of expense, cost and VAT number. </w:t>
      </w:r>
    </w:p>
    <w:p w14:paraId="72C60E01" w14:textId="3B7EEF76" w:rsidR="00F65520" w:rsidRPr="00DF13D7" w:rsidRDefault="00F65520" w:rsidP="00F65520">
      <w:pPr>
        <w:spacing w:beforeLines="60" w:before="144" w:afterLines="60" w:after="144"/>
        <w:jc w:val="both"/>
        <w:rPr>
          <w:rFonts w:ascii="Arial" w:eastAsia="MS Mincho" w:hAnsi="Arial" w:cs="Arial"/>
          <w:b/>
          <w:sz w:val="20"/>
          <w:szCs w:val="20"/>
        </w:rPr>
      </w:pPr>
      <w:r w:rsidRPr="00DF13D7">
        <w:rPr>
          <w:rFonts w:ascii="Arial" w:eastAsia="MS Mincho" w:hAnsi="Arial" w:cs="Arial"/>
          <w:b/>
          <w:sz w:val="20"/>
          <w:szCs w:val="20"/>
        </w:rPr>
        <w:t>Unreceipted expense claims will not be reimbursed unless supported by other evidence.</w:t>
      </w:r>
    </w:p>
    <w:p w14:paraId="06AC07AB" w14:textId="390BF4A5" w:rsidR="00F65520" w:rsidRDefault="00F65520" w:rsidP="00F65520">
      <w:pPr>
        <w:spacing w:beforeLines="60" w:before="144" w:afterLines="60" w:after="144"/>
        <w:jc w:val="both"/>
        <w:rPr>
          <w:rFonts w:ascii="Arial" w:eastAsia="MS Mincho" w:hAnsi="Arial" w:cs="Arial"/>
          <w:sz w:val="20"/>
          <w:szCs w:val="20"/>
        </w:rPr>
      </w:pPr>
      <w:r w:rsidRPr="00DF13D7">
        <w:rPr>
          <w:rFonts w:ascii="Arial" w:eastAsia="MS Mincho" w:hAnsi="Arial" w:cs="Arial"/>
          <w:sz w:val="20"/>
          <w:szCs w:val="20"/>
        </w:rPr>
        <w:t xml:space="preserve">All authorised business expense claims should </w:t>
      </w:r>
      <w:r>
        <w:rPr>
          <w:rFonts w:ascii="Arial" w:eastAsia="MS Mincho" w:hAnsi="Arial" w:cs="Arial"/>
          <w:sz w:val="20"/>
          <w:szCs w:val="20"/>
        </w:rPr>
        <w:t xml:space="preserve">be approved by the line manager or a Director and then passed to the Treasurer only when approved. Should the </w:t>
      </w:r>
      <w:r w:rsidR="00D02BE7">
        <w:rPr>
          <w:rFonts w:ascii="Arial" w:eastAsia="MS Mincho" w:hAnsi="Arial" w:cs="Arial"/>
          <w:sz w:val="20"/>
          <w:szCs w:val="20"/>
        </w:rPr>
        <w:t>expense</w:t>
      </w:r>
      <w:r>
        <w:rPr>
          <w:rFonts w:ascii="Arial" w:eastAsia="MS Mincho" w:hAnsi="Arial" w:cs="Arial"/>
          <w:sz w:val="20"/>
          <w:szCs w:val="20"/>
        </w:rPr>
        <w:t xml:space="preserve"> amount exceed the approval limit of a single director, a second director will need to approve in addition.</w:t>
      </w:r>
    </w:p>
    <w:p w14:paraId="1FA72E29" w14:textId="77EC1224" w:rsidR="00F65520" w:rsidRDefault="00F65520" w:rsidP="00F65520">
      <w:pPr>
        <w:spacing w:beforeLines="60" w:before="144" w:afterLines="60" w:after="144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All expenses must be agreed in advance.</w:t>
      </w:r>
    </w:p>
    <w:p w14:paraId="29CEDF26" w14:textId="4A23A1FE" w:rsidR="00F65520" w:rsidRDefault="00F65520" w:rsidP="00F65520">
      <w:pPr>
        <w:spacing w:beforeLines="60" w:before="144" w:afterLines="60" w:after="144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Expenses will be paid within 20 working days of a correctly submitted form being received by the treasurer.</w:t>
      </w:r>
    </w:p>
    <w:p w14:paraId="540A6F34" w14:textId="2F59073E" w:rsidR="00F65520" w:rsidRDefault="00F65520" w:rsidP="00F65520">
      <w:pPr>
        <w:spacing w:beforeLines="60" w:before="144" w:afterLines="60" w:after="144"/>
        <w:jc w:val="both"/>
        <w:rPr>
          <w:rFonts w:ascii="Arial" w:eastAsia="MS Mincho" w:hAnsi="Arial" w:cs="Arial"/>
          <w:sz w:val="20"/>
          <w:szCs w:val="20"/>
        </w:rPr>
      </w:pPr>
    </w:p>
    <w:p w14:paraId="057797D7" w14:textId="5808BD10" w:rsidR="00F65520" w:rsidRDefault="00F65520" w:rsidP="00F65520">
      <w:pPr>
        <w:spacing w:beforeLines="60" w:before="144" w:afterLines="60" w:after="144"/>
        <w:jc w:val="both"/>
        <w:rPr>
          <w:rFonts w:ascii="Arial" w:eastAsia="MS Mincho" w:hAnsi="Arial" w:cs="Arial"/>
          <w:sz w:val="20"/>
          <w:szCs w:val="20"/>
        </w:rPr>
      </w:pPr>
    </w:p>
    <w:p w14:paraId="60BB3540" w14:textId="25A353A9" w:rsidR="00F65520" w:rsidRPr="00F65520" w:rsidRDefault="00F65520" w:rsidP="00F65520">
      <w:pPr>
        <w:pStyle w:val="ListParagraph"/>
        <w:numPr>
          <w:ilvl w:val="0"/>
          <w:numId w:val="6"/>
        </w:numPr>
        <w:spacing w:beforeLines="60" w:before="144" w:afterLines="60" w:after="144"/>
        <w:jc w:val="both"/>
        <w:rPr>
          <w:rFonts w:ascii="Arial" w:eastAsia="MS Mincho" w:hAnsi="Arial" w:cs="Arial"/>
          <w:b/>
          <w:sz w:val="20"/>
          <w:szCs w:val="20"/>
          <w:u w:val="single"/>
        </w:rPr>
      </w:pPr>
      <w:r w:rsidRPr="00F65520">
        <w:rPr>
          <w:rFonts w:ascii="Arial" w:eastAsia="MS Mincho" w:hAnsi="Arial" w:cs="Arial"/>
          <w:b/>
          <w:sz w:val="20"/>
          <w:szCs w:val="20"/>
          <w:u w:val="single"/>
        </w:rPr>
        <w:t>Accommodation &amp; Subsistence</w:t>
      </w:r>
    </w:p>
    <w:p w14:paraId="08F6CFEA" w14:textId="3F77ADDC" w:rsidR="00F65520" w:rsidRPr="00DF13D7" w:rsidRDefault="00F65520" w:rsidP="00F65520">
      <w:pPr>
        <w:spacing w:beforeLines="60" w:before="144" w:afterLines="60" w:after="144"/>
        <w:jc w:val="both"/>
        <w:rPr>
          <w:rFonts w:ascii="Arial" w:eastAsia="MS Mincho" w:hAnsi="Arial" w:cs="Arial"/>
          <w:sz w:val="20"/>
          <w:szCs w:val="20"/>
        </w:rPr>
      </w:pPr>
      <w:r w:rsidRPr="00DF13D7">
        <w:rPr>
          <w:rFonts w:ascii="Arial" w:eastAsia="MS Mincho" w:hAnsi="Arial" w:cs="Arial"/>
          <w:sz w:val="20"/>
          <w:szCs w:val="20"/>
        </w:rPr>
        <w:t xml:space="preserve">The Company will reimburse employees for all reasonable expenditure on meals and accommodation (up to limits </w:t>
      </w:r>
      <w:r>
        <w:rPr>
          <w:rFonts w:ascii="Arial" w:eastAsia="MS Mincho" w:hAnsi="Arial" w:cs="Arial"/>
          <w:sz w:val="20"/>
          <w:szCs w:val="20"/>
        </w:rPr>
        <w:t>in Appendix 2</w:t>
      </w:r>
      <w:r w:rsidRPr="00DF13D7">
        <w:rPr>
          <w:rFonts w:ascii="Arial" w:eastAsia="MS Mincho" w:hAnsi="Arial" w:cs="Arial"/>
          <w:sz w:val="20"/>
          <w:szCs w:val="20"/>
        </w:rPr>
        <w:t xml:space="preserve">) that have been incurred while travelling away from their normal base and where return to that base is not practical.  </w:t>
      </w:r>
    </w:p>
    <w:p w14:paraId="7F92FA8D" w14:textId="099BF6FE" w:rsidR="00F65520" w:rsidRPr="00DF13D7" w:rsidRDefault="00F65520" w:rsidP="00F65520">
      <w:pPr>
        <w:spacing w:beforeLines="60" w:before="144" w:afterLines="60" w:after="144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If t</w:t>
      </w:r>
      <w:r w:rsidRPr="00DF13D7">
        <w:rPr>
          <w:rFonts w:ascii="Arial" w:eastAsia="MS Mincho" w:hAnsi="Arial" w:cs="Arial"/>
          <w:sz w:val="20"/>
          <w:szCs w:val="20"/>
        </w:rPr>
        <w:t>wo or more employees</w:t>
      </w:r>
      <w:r>
        <w:rPr>
          <w:rFonts w:ascii="Arial" w:eastAsia="MS Mincho" w:hAnsi="Arial" w:cs="Arial"/>
          <w:sz w:val="20"/>
          <w:szCs w:val="20"/>
        </w:rPr>
        <w:t xml:space="preserve"> are</w:t>
      </w:r>
      <w:r w:rsidRPr="00DF13D7">
        <w:rPr>
          <w:rFonts w:ascii="Arial" w:eastAsia="MS Mincho" w:hAnsi="Arial" w:cs="Arial"/>
          <w:sz w:val="20"/>
          <w:szCs w:val="20"/>
        </w:rPr>
        <w:t xml:space="preserve"> travelling together and the expense is paid for on the same bill the General Expenses Claim Form must specify the names of all persons. </w:t>
      </w:r>
    </w:p>
    <w:p w14:paraId="44A2FC6B" w14:textId="323B71E6" w:rsidR="00F65520" w:rsidRPr="00DF13D7" w:rsidRDefault="00F65520" w:rsidP="00F65520">
      <w:pPr>
        <w:spacing w:beforeLines="60" w:before="144" w:afterLines="60" w:after="144"/>
        <w:jc w:val="both"/>
        <w:rPr>
          <w:rFonts w:ascii="Arial" w:eastAsia="MS Mincho" w:hAnsi="Arial" w:cs="Arial"/>
          <w:sz w:val="20"/>
          <w:szCs w:val="20"/>
        </w:rPr>
      </w:pPr>
      <w:r w:rsidRPr="00DF13D7">
        <w:rPr>
          <w:rFonts w:ascii="Arial" w:eastAsia="MS Mincho" w:hAnsi="Arial" w:cs="Arial"/>
          <w:sz w:val="20"/>
          <w:szCs w:val="20"/>
        </w:rPr>
        <w:t>The most senior M</w:t>
      </w:r>
      <w:r>
        <w:rPr>
          <w:rFonts w:ascii="Arial" w:eastAsia="MS Mincho" w:hAnsi="Arial" w:cs="Arial"/>
          <w:sz w:val="20"/>
          <w:szCs w:val="20"/>
        </w:rPr>
        <w:t>RC</w:t>
      </w:r>
      <w:r w:rsidRPr="00DF13D7">
        <w:rPr>
          <w:rFonts w:ascii="Arial" w:eastAsia="MS Mincho" w:hAnsi="Arial" w:cs="Arial"/>
          <w:sz w:val="20"/>
          <w:szCs w:val="20"/>
        </w:rPr>
        <w:t xml:space="preserve"> employee present should be responsible for settling the bill and completing the claim.</w:t>
      </w:r>
    </w:p>
    <w:p w14:paraId="3BBA5ED3" w14:textId="5A122B25" w:rsidR="00F65520" w:rsidRDefault="00F65520" w:rsidP="00F65520">
      <w:pPr>
        <w:tabs>
          <w:tab w:val="num" w:pos="1440"/>
        </w:tabs>
        <w:spacing w:beforeLines="60" w:before="144" w:afterLines="60" w:after="144"/>
        <w:jc w:val="both"/>
        <w:rPr>
          <w:rFonts w:ascii="Arial" w:eastAsia="MS Mincho" w:hAnsi="Arial" w:cs="Arial"/>
          <w:b/>
          <w:sz w:val="20"/>
          <w:szCs w:val="20"/>
          <w:u w:val="single"/>
        </w:rPr>
      </w:pPr>
      <w:r w:rsidRPr="00DF13D7">
        <w:rPr>
          <w:rFonts w:ascii="Arial" w:eastAsia="MS Mincho" w:hAnsi="Arial" w:cs="Arial"/>
          <w:sz w:val="20"/>
          <w:szCs w:val="20"/>
        </w:rPr>
        <w:t xml:space="preserve">The expenses claim should indicate the </w:t>
      </w:r>
      <w:r w:rsidR="00D02BE7" w:rsidRPr="00DF13D7">
        <w:rPr>
          <w:rFonts w:ascii="Arial" w:eastAsia="MS Mincho" w:hAnsi="Arial" w:cs="Arial"/>
          <w:sz w:val="20"/>
          <w:szCs w:val="20"/>
        </w:rPr>
        <w:t>reason</w:t>
      </w:r>
      <w:r w:rsidRPr="00DF13D7">
        <w:rPr>
          <w:rFonts w:ascii="Arial" w:eastAsia="MS Mincho" w:hAnsi="Arial" w:cs="Arial"/>
          <w:sz w:val="20"/>
          <w:szCs w:val="20"/>
        </w:rPr>
        <w:t xml:space="preserve"> for incurring the expenditure</w:t>
      </w:r>
      <w:r>
        <w:rPr>
          <w:rFonts w:ascii="Arial" w:eastAsia="MS Mincho" w:hAnsi="Arial" w:cs="Arial"/>
          <w:b/>
          <w:sz w:val="20"/>
          <w:szCs w:val="20"/>
          <w:u w:val="single"/>
        </w:rPr>
        <w:t>.</w:t>
      </w:r>
    </w:p>
    <w:p w14:paraId="77D4A934" w14:textId="77777777" w:rsidR="00F65520" w:rsidRPr="00DF13D7" w:rsidRDefault="00F65520" w:rsidP="00F65520">
      <w:pPr>
        <w:tabs>
          <w:tab w:val="num" w:pos="1440"/>
        </w:tabs>
        <w:spacing w:beforeLines="60" w:before="144" w:afterLines="60" w:after="144"/>
        <w:jc w:val="both"/>
        <w:rPr>
          <w:rFonts w:ascii="Arial" w:eastAsia="MS Mincho" w:hAnsi="Arial" w:cs="Arial"/>
          <w:b/>
          <w:sz w:val="20"/>
          <w:szCs w:val="20"/>
          <w:u w:val="single"/>
        </w:rPr>
      </w:pPr>
      <w:r w:rsidRPr="00DF13D7">
        <w:rPr>
          <w:rFonts w:ascii="Arial" w:eastAsia="MS Mincho" w:hAnsi="Arial" w:cs="Arial"/>
          <w:b/>
          <w:sz w:val="20"/>
          <w:szCs w:val="20"/>
          <w:u w:val="single"/>
        </w:rPr>
        <w:t>Meals</w:t>
      </w:r>
    </w:p>
    <w:p w14:paraId="444B0C12" w14:textId="069EDE90" w:rsidR="002A46B4" w:rsidRPr="002A46B4" w:rsidRDefault="002A46B4" w:rsidP="002A46B4">
      <w:pPr>
        <w:pStyle w:val="NormalWeb"/>
      </w:pPr>
      <w:r>
        <w:rPr>
          <w:rFonts w:ascii="Gill Sans MT" w:hAnsi="Gill Sans MT"/>
        </w:rPr>
        <w:t xml:space="preserve">Subsistence is not covered except in the case of agreed overnight stays. </w:t>
      </w:r>
    </w:p>
    <w:p w14:paraId="346C26F4" w14:textId="4810B70B" w:rsidR="00F65520" w:rsidRPr="00DF13D7" w:rsidRDefault="00F65520" w:rsidP="00F65520">
      <w:pPr>
        <w:spacing w:beforeLines="60" w:before="144" w:afterLines="60" w:after="144"/>
        <w:jc w:val="both"/>
        <w:rPr>
          <w:rFonts w:ascii="Arial" w:eastAsia="MS Mincho" w:hAnsi="Arial" w:cs="Arial"/>
          <w:sz w:val="20"/>
          <w:szCs w:val="20"/>
        </w:rPr>
      </w:pPr>
      <w:r w:rsidRPr="00DF13D7">
        <w:rPr>
          <w:rFonts w:ascii="Arial" w:eastAsia="MS Mincho" w:hAnsi="Arial" w:cs="Arial"/>
          <w:sz w:val="20"/>
          <w:szCs w:val="20"/>
        </w:rPr>
        <w:t xml:space="preserve">The maximum amount that can be claimed for each meal is detailed in Appendix 2 of this Policy document.  If the value exceeds the </w:t>
      </w:r>
      <w:proofErr w:type="gramStart"/>
      <w:r w:rsidRPr="00DF13D7">
        <w:rPr>
          <w:rFonts w:ascii="Arial" w:eastAsia="MS Mincho" w:hAnsi="Arial" w:cs="Arial"/>
          <w:sz w:val="20"/>
          <w:szCs w:val="20"/>
        </w:rPr>
        <w:t>limit</w:t>
      </w:r>
      <w:proofErr w:type="gramEnd"/>
      <w:r w:rsidRPr="00DF13D7">
        <w:rPr>
          <w:rFonts w:ascii="Arial" w:eastAsia="MS Mincho" w:hAnsi="Arial" w:cs="Arial"/>
          <w:sz w:val="20"/>
          <w:szCs w:val="20"/>
        </w:rPr>
        <w:t xml:space="preserve"> then post authorisation from the appropriate approver is required.</w:t>
      </w:r>
    </w:p>
    <w:p w14:paraId="341F2A3F" w14:textId="77777777" w:rsidR="00F65520" w:rsidRPr="00DF13D7" w:rsidRDefault="00F65520" w:rsidP="00F65520">
      <w:pPr>
        <w:spacing w:beforeLines="60" w:before="144" w:afterLines="60" w:after="144"/>
        <w:jc w:val="both"/>
        <w:rPr>
          <w:rFonts w:ascii="Arial" w:eastAsia="MS Mincho" w:hAnsi="Arial" w:cs="Arial"/>
          <w:sz w:val="20"/>
          <w:szCs w:val="20"/>
          <w:u w:val="single"/>
        </w:rPr>
      </w:pPr>
      <w:r w:rsidRPr="00DF13D7">
        <w:rPr>
          <w:rFonts w:ascii="Arial" w:eastAsia="MS Mincho" w:hAnsi="Arial" w:cs="Arial"/>
          <w:sz w:val="20"/>
          <w:szCs w:val="20"/>
          <w:u w:val="single"/>
        </w:rPr>
        <w:t>Breakfast</w:t>
      </w:r>
    </w:p>
    <w:p w14:paraId="2AA470EE" w14:textId="77777777" w:rsidR="00F65520" w:rsidRPr="00DF13D7" w:rsidRDefault="00F65520" w:rsidP="00F65520">
      <w:pPr>
        <w:spacing w:beforeLines="60" w:before="144" w:afterLines="60" w:after="144"/>
        <w:jc w:val="both"/>
        <w:rPr>
          <w:rFonts w:ascii="Arial" w:eastAsia="MS Mincho" w:hAnsi="Arial" w:cs="Arial"/>
          <w:sz w:val="20"/>
          <w:szCs w:val="20"/>
        </w:rPr>
      </w:pPr>
      <w:r w:rsidRPr="00DF13D7">
        <w:rPr>
          <w:rFonts w:ascii="Arial" w:eastAsia="MS Mincho" w:hAnsi="Arial" w:cs="Arial"/>
          <w:sz w:val="20"/>
          <w:szCs w:val="20"/>
        </w:rPr>
        <w:t xml:space="preserve">The cost of breakfast may be reclaimed when the journey begins before 7.00am. </w:t>
      </w:r>
    </w:p>
    <w:p w14:paraId="018D1D3A" w14:textId="77777777" w:rsidR="00F65520" w:rsidRPr="00DF13D7" w:rsidRDefault="00F65520" w:rsidP="00F65520">
      <w:pPr>
        <w:spacing w:beforeLines="60" w:before="144" w:afterLines="60" w:after="144"/>
        <w:jc w:val="both"/>
        <w:rPr>
          <w:rFonts w:ascii="Arial" w:eastAsia="MS Mincho" w:hAnsi="Arial" w:cs="Arial"/>
          <w:sz w:val="20"/>
          <w:szCs w:val="20"/>
        </w:rPr>
      </w:pPr>
    </w:p>
    <w:p w14:paraId="1DA6E77B" w14:textId="77777777" w:rsidR="00F65520" w:rsidRPr="00DF13D7" w:rsidRDefault="00F65520" w:rsidP="00F65520">
      <w:pPr>
        <w:spacing w:beforeLines="60" w:before="144" w:afterLines="60" w:after="144"/>
        <w:jc w:val="both"/>
        <w:rPr>
          <w:rFonts w:ascii="Arial" w:eastAsia="MS Mincho" w:hAnsi="Arial" w:cs="Arial"/>
          <w:sz w:val="20"/>
          <w:szCs w:val="20"/>
        </w:rPr>
      </w:pPr>
    </w:p>
    <w:p w14:paraId="270B1002" w14:textId="77777777" w:rsidR="00F65520" w:rsidRPr="00DF13D7" w:rsidRDefault="00F65520" w:rsidP="00F65520">
      <w:pPr>
        <w:spacing w:beforeLines="60" w:before="144" w:afterLines="60" w:after="144"/>
        <w:jc w:val="both"/>
        <w:rPr>
          <w:rFonts w:ascii="Arial" w:eastAsia="MS Mincho" w:hAnsi="Arial" w:cs="Arial"/>
          <w:sz w:val="20"/>
          <w:szCs w:val="20"/>
          <w:u w:val="single"/>
        </w:rPr>
      </w:pPr>
      <w:r w:rsidRPr="00DF13D7">
        <w:rPr>
          <w:rFonts w:ascii="Arial" w:eastAsia="MS Mincho" w:hAnsi="Arial" w:cs="Arial"/>
          <w:sz w:val="20"/>
          <w:szCs w:val="20"/>
          <w:u w:val="single"/>
        </w:rPr>
        <w:t>Lunch, Snacks and Drinks</w:t>
      </w:r>
    </w:p>
    <w:p w14:paraId="6E71F627" w14:textId="77777777" w:rsidR="00F65520" w:rsidRPr="00DF13D7" w:rsidRDefault="00F65520" w:rsidP="00F65520">
      <w:pPr>
        <w:spacing w:beforeLines="60" w:before="144" w:afterLines="60" w:after="144"/>
        <w:jc w:val="both"/>
        <w:rPr>
          <w:rFonts w:ascii="Arial" w:hAnsi="Arial" w:cs="Arial"/>
          <w:sz w:val="20"/>
          <w:szCs w:val="20"/>
        </w:rPr>
      </w:pPr>
      <w:r w:rsidRPr="00DF13D7">
        <w:rPr>
          <w:rFonts w:ascii="Arial" w:eastAsia="MS Mincho" w:hAnsi="Arial" w:cs="Arial"/>
          <w:sz w:val="20"/>
          <w:szCs w:val="20"/>
        </w:rPr>
        <w:t xml:space="preserve">Lunch, snacks and drinks may be reclaimed </w:t>
      </w:r>
      <w:r w:rsidRPr="00DF13D7">
        <w:rPr>
          <w:rFonts w:ascii="Arial" w:hAnsi="Arial" w:cs="Arial"/>
          <w:sz w:val="20"/>
          <w:szCs w:val="20"/>
        </w:rPr>
        <w:t xml:space="preserve">when the employee is away from their normal place of work. </w:t>
      </w:r>
    </w:p>
    <w:p w14:paraId="24FD1B10" w14:textId="77777777" w:rsidR="00F65520" w:rsidRPr="00DF13D7" w:rsidRDefault="00F65520" w:rsidP="00F65520">
      <w:pPr>
        <w:spacing w:beforeLines="60" w:before="144" w:afterLines="60" w:after="144"/>
        <w:jc w:val="both"/>
        <w:rPr>
          <w:rFonts w:ascii="Arial" w:eastAsia="MS Mincho" w:hAnsi="Arial" w:cs="Arial"/>
          <w:sz w:val="20"/>
          <w:szCs w:val="20"/>
          <w:u w:val="single"/>
        </w:rPr>
      </w:pPr>
      <w:r w:rsidRPr="00DF13D7">
        <w:rPr>
          <w:rFonts w:ascii="Arial" w:eastAsia="MS Mincho" w:hAnsi="Arial" w:cs="Arial"/>
          <w:sz w:val="20"/>
          <w:szCs w:val="20"/>
          <w:u w:val="single"/>
        </w:rPr>
        <w:t>Dinner, Drinks and Gratuities</w:t>
      </w:r>
    </w:p>
    <w:p w14:paraId="1D03EB70" w14:textId="77777777" w:rsidR="00F65520" w:rsidRPr="00DF13D7" w:rsidRDefault="00F65520" w:rsidP="00F65520">
      <w:pPr>
        <w:spacing w:beforeLines="60" w:before="144" w:afterLines="60" w:after="144"/>
        <w:jc w:val="both"/>
        <w:rPr>
          <w:rFonts w:ascii="Arial" w:eastAsia="MS Mincho" w:hAnsi="Arial" w:cs="Arial"/>
          <w:sz w:val="20"/>
          <w:szCs w:val="20"/>
        </w:rPr>
      </w:pPr>
      <w:r w:rsidRPr="00DF13D7">
        <w:rPr>
          <w:rFonts w:ascii="Arial" w:eastAsia="MS Mincho" w:hAnsi="Arial" w:cs="Arial"/>
          <w:sz w:val="20"/>
          <w:szCs w:val="20"/>
        </w:rPr>
        <w:t xml:space="preserve">Dinner, drinks and gratuities may be reclaimed, when overnight accommodation or </w:t>
      </w:r>
      <w:proofErr w:type="gramStart"/>
      <w:r w:rsidRPr="00DF13D7">
        <w:rPr>
          <w:rFonts w:ascii="Arial" w:eastAsia="MS Mincho" w:hAnsi="Arial" w:cs="Arial"/>
          <w:sz w:val="20"/>
          <w:szCs w:val="20"/>
        </w:rPr>
        <w:t>late night</w:t>
      </w:r>
      <w:proofErr w:type="gramEnd"/>
      <w:r w:rsidRPr="00DF13D7">
        <w:rPr>
          <w:rFonts w:ascii="Arial" w:eastAsia="MS Mincho" w:hAnsi="Arial" w:cs="Arial"/>
          <w:sz w:val="20"/>
          <w:szCs w:val="20"/>
        </w:rPr>
        <w:t xml:space="preserve"> travel after 9.00pm is required.  </w:t>
      </w:r>
    </w:p>
    <w:p w14:paraId="7D339C4F" w14:textId="77777777" w:rsidR="00F65520" w:rsidRPr="00DF13D7" w:rsidRDefault="00F65520" w:rsidP="00F65520">
      <w:pPr>
        <w:numPr>
          <w:ilvl w:val="1"/>
          <w:numId w:val="6"/>
        </w:numPr>
        <w:tabs>
          <w:tab w:val="clear" w:pos="716"/>
          <w:tab w:val="num" w:pos="432"/>
        </w:tabs>
        <w:spacing w:beforeLines="60" w:before="144" w:afterLines="60" w:after="144"/>
        <w:ind w:left="432"/>
        <w:jc w:val="both"/>
        <w:rPr>
          <w:rFonts w:ascii="Arial" w:eastAsia="MS Mincho" w:hAnsi="Arial" w:cs="Arial"/>
          <w:b/>
          <w:sz w:val="20"/>
          <w:szCs w:val="20"/>
          <w:u w:val="single"/>
        </w:rPr>
      </w:pPr>
      <w:r w:rsidRPr="00DF13D7">
        <w:rPr>
          <w:rFonts w:ascii="Arial" w:eastAsia="MS Mincho" w:hAnsi="Arial" w:cs="Arial"/>
          <w:b/>
          <w:sz w:val="20"/>
          <w:szCs w:val="20"/>
          <w:u w:val="single"/>
        </w:rPr>
        <w:t>Hotel Accommodation</w:t>
      </w:r>
    </w:p>
    <w:p w14:paraId="4000739E" w14:textId="649024E1" w:rsidR="00F65520" w:rsidRDefault="00F65520" w:rsidP="00F65520">
      <w:pPr>
        <w:spacing w:beforeLines="60" w:before="144" w:afterLines="60" w:after="144"/>
        <w:jc w:val="both"/>
        <w:rPr>
          <w:rFonts w:ascii="Arial" w:eastAsia="MS Mincho" w:hAnsi="Arial" w:cs="Arial"/>
          <w:sz w:val="20"/>
          <w:szCs w:val="20"/>
        </w:rPr>
      </w:pPr>
      <w:r w:rsidRPr="00DF13D7">
        <w:rPr>
          <w:rFonts w:ascii="Arial" w:eastAsia="MS Mincho" w:hAnsi="Arial" w:cs="Arial"/>
          <w:sz w:val="20"/>
          <w:szCs w:val="20"/>
        </w:rPr>
        <w:t>Employees should book accommodation in a suitable hotel consistent with the purpose of their visit. Employees should settle the cost of accommodation themselves and then claim for this expense afterwards.</w:t>
      </w:r>
      <w:r>
        <w:rPr>
          <w:rFonts w:ascii="Arial" w:eastAsia="MS Mincho" w:hAnsi="Arial" w:cs="Arial"/>
          <w:sz w:val="20"/>
          <w:szCs w:val="20"/>
        </w:rPr>
        <w:t xml:space="preserve"> Employees should where possible book accommodation, up to a cash value limit including breakfast and VAT of £70 per night.  Accommodation which costs more than £70 must be pre-approved by their line manager/director.  </w:t>
      </w:r>
    </w:p>
    <w:p w14:paraId="08E3A954" w14:textId="20E3A9F9" w:rsidR="002A46B4" w:rsidRDefault="002A46B4" w:rsidP="00F65520">
      <w:pPr>
        <w:spacing w:beforeLines="60" w:before="144" w:afterLines="60" w:after="144"/>
        <w:jc w:val="both"/>
        <w:rPr>
          <w:rFonts w:ascii="Arial" w:eastAsia="MS Mincho" w:hAnsi="Arial" w:cs="Arial"/>
          <w:sz w:val="20"/>
          <w:szCs w:val="20"/>
        </w:rPr>
      </w:pPr>
    </w:p>
    <w:p w14:paraId="21B718FA" w14:textId="77777777" w:rsidR="002A46B4" w:rsidRPr="00DF13D7" w:rsidRDefault="002A46B4" w:rsidP="002A46B4">
      <w:pPr>
        <w:numPr>
          <w:ilvl w:val="0"/>
          <w:numId w:val="6"/>
        </w:numPr>
        <w:spacing w:beforeLines="60" w:before="144" w:afterLines="60" w:after="144"/>
        <w:jc w:val="both"/>
        <w:rPr>
          <w:rFonts w:ascii="Arial" w:eastAsia="MS Mincho" w:hAnsi="Arial" w:cs="Arial"/>
          <w:b/>
          <w:sz w:val="20"/>
          <w:szCs w:val="20"/>
          <w:u w:val="single"/>
        </w:rPr>
      </w:pPr>
      <w:r w:rsidRPr="00DF13D7">
        <w:rPr>
          <w:rFonts w:ascii="Arial" w:eastAsia="MS Mincho" w:hAnsi="Arial" w:cs="Arial"/>
          <w:b/>
          <w:sz w:val="20"/>
          <w:szCs w:val="20"/>
          <w:u w:val="single"/>
        </w:rPr>
        <w:t>Car Expenses – General Principles</w:t>
      </w:r>
    </w:p>
    <w:p w14:paraId="08460059" w14:textId="5DD29ECD" w:rsidR="002A46B4" w:rsidRPr="000A2210" w:rsidRDefault="002A46B4" w:rsidP="002A46B4">
      <w:pPr>
        <w:spacing w:beforeLines="60" w:before="144" w:afterLines="60" w:after="144"/>
        <w:jc w:val="both"/>
        <w:rPr>
          <w:rFonts w:ascii="Arial" w:eastAsia="MS Mincho" w:hAnsi="Arial" w:cs="Arial"/>
          <w:sz w:val="20"/>
          <w:szCs w:val="20"/>
        </w:rPr>
      </w:pPr>
      <w:r w:rsidRPr="000A2210">
        <w:rPr>
          <w:rFonts w:ascii="Arial" w:eastAsia="MS Mincho" w:hAnsi="Arial" w:cs="Arial"/>
          <w:sz w:val="20"/>
          <w:szCs w:val="20"/>
        </w:rPr>
        <w:t xml:space="preserve">Business mileage claims should only be for mileage </w:t>
      </w:r>
      <w:r w:rsidRPr="000A2210">
        <w:rPr>
          <w:rFonts w:ascii="Arial" w:eastAsia="MS Mincho" w:hAnsi="Arial" w:cs="Arial"/>
          <w:b/>
          <w:sz w:val="20"/>
          <w:szCs w:val="20"/>
        </w:rPr>
        <w:t>greater than</w:t>
      </w:r>
      <w:r w:rsidRPr="000A2210">
        <w:rPr>
          <w:rFonts w:ascii="Arial" w:eastAsia="MS Mincho" w:hAnsi="Arial" w:cs="Arial"/>
          <w:sz w:val="20"/>
          <w:szCs w:val="20"/>
        </w:rPr>
        <w:t xml:space="preserve"> the distance of the normal journey to work.  If a business trip from home is less than the usual mileage commute to </w:t>
      </w:r>
      <w:proofErr w:type="gramStart"/>
      <w:r w:rsidRPr="000A2210">
        <w:rPr>
          <w:rFonts w:ascii="Arial" w:eastAsia="MS Mincho" w:hAnsi="Arial" w:cs="Arial"/>
          <w:sz w:val="20"/>
          <w:szCs w:val="20"/>
        </w:rPr>
        <w:t>work</w:t>
      </w:r>
      <w:proofErr w:type="gramEnd"/>
      <w:r w:rsidRPr="000A2210">
        <w:rPr>
          <w:rFonts w:ascii="Arial" w:eastAsia="MS Mincho" w:hAnsi="Arial" w:cs="Arial"/>
          <w:sz w:val="20"/>
          <w:szCs w:val="20"/>
        </w:rPr>
        <w:t xml:space="preserve"> it should not be claimed. If a business trip from home is in excess of the usual mileage commute to </w:t>
      </w:r>
      <w:proofErr w:type="gramStart"/>
      <w:r w:rsidRPr="000A2210">
        <w:rPr>
          <w:rFonts w:ascii="Arial" w:eastAsia="MS Mincho" w:hAnsi="Arial" w:cs="Arial"/>
          <w:sz w:val="20"/>
          <w:szCs w:val="20"/>
        </w:rPr>
        <w:t>work</w:t>
      </w:r>
      <w:proofErr w:type="gramEnd"/>
      <w:r w:rsidRPr="000A2210">
        <w:rPr>
          <w:rFonts w:ascii="Arial" w:eastAsia="MS Mincho" w:hAnsi="Arial" w:cs="Arial"/>
          <w:sz w:val="20"/>
          <w:szCs w:val="20"/>
        </w:rPr>
        <w:t xml:space="preserve"> then the mileage from home to normal place of work should be deducted and only the excess mileage claimed. </w:t>
      </w:r>
    </w:p>
    <w:p w14:paraId="5CE2302F" w14:textId="77777777" w:rsidR="002A46B4" w:rsidRDefault="002A46B4" w:rsidP="002A46B4">
      <w:pPr>
        <w:spacing w:beforeLines="60" w:before="144" w:afterLines="60" w:after="144"/>
        <w:jc w:val="both"/>
        <w:rPr>
          <w:rFonts w:ascii="Arial" w:eastAsia="MS Mincho" w:hAnsi="Arial" w:cs="Arial"/>
          <w:b/>
          <w:sz w:val="20"/>
          <w:szCs w:val="20"/>
        </w:rPr>
      </w:pPr>
    </w:p>
    <w:p w14:paraId="134D66C1" w14:textId="6603B713" w:rsidR="002A46B4" w:rsidRPr="00DF13D7" w:rsidRDefault="002A46B4" w:rsidP="002A46B4">
      <w:pPr>
        <w:spacing w:beforeLines="60" w:before="144" w:afterLines="60" w:after="144"/>
        <w:jc w:val="both"/>
        <w:rPr>
          <w:rFonts w:ascii="Arial" w:eastAsia="MS Mincho" w:hAnsi="Arial" w:cs="Arial"/>
          <w:b/>
          <w:sz w:val="20"/>
          <w:szCs w:val="20"/>
          <w:u w:val="single"/>
        </w:rPr>
      </w:pPr>
      <w:r>
        <w:rPr>
          <w:rFonts w:ascii="Arial" w:eastAsia="MS Mincho" w:hAnsi="Arial" w:cs="Arial"/>
          <w:b/>
          <w:sz w:val="20"/>
          <w:szCs w:val="20"/>
          <w:u w:val="single"/>
        </w:rPr>
        <w:t>4.1</w:t>
      </w:r>
      <w:r>
        <w:rPr>
          <w:rFonts w:ascii="Arial" w:eastAsia="MS Mincho" w:hAnsi="Arial" w:cs="Arial"/>
          <w:b/>
          <w:sz w:val="20"/>
          <w:szCs w:val="20"/>
          <w:u w:val="single"/>
        </w:rPr>
        <w:tab/>
      </w:r>
      <w:r w:rsidRPr="00DF13D7">
        <w:rPr>
          <w:rFonts w:ascii="Arial" w:eastAsia="MS Mincho" w:hAnsi="Arial" w:cs="Arial"/>
          <w:b/>
          <w:sz w:val="20"/>
          <w:szCs w:val="20"/>
          <w:u w:val="single"/>
        </w:rPr>
        <w:t>Private Cars</w:t>
      </w:r>
    </w:p>
    <w:p w14:paraId="1B6BC891" w14:textId="7DBE8659" w:rsidR="002A46B4" w:rsidRPr="00DF13D7" w:rsidRDefault="002A46B4" w:rsidP="002A46B4">
      <w:pPr>
        <w:spacing w:beforeLines="60" w:before="144" w:afterLines="60" w:after="144"/>
        <w:jc w:val="both"/>
        <w:rPr>
          <w:rFonts w:ascii="Arial" w:hAnsi="Arial" w:cs="Arial"/>
          <w:sz w:val="20"/>
          <w:szCs w:val="20"/>
          <w:lang w:eastAsia="en-GB"/>
        </w:rPr>
      </w:pPr>
      <w:r w:rsidRPr="00DF13D7">
        <w:rPr>
          <w:rFonts w:ascii="Arial" w:eastAsia="MS Mincho" w:hAnsi="Arial" w:cs="Arial"/>
          <w:sz w:val="20"/>
          <w:szCs w:val="20"/>
        </w:rPr>
        <w:t xml:space="preserve">Employees who use their own private vehicles for the occasional business journey may claim at the rates defined in Appendix 4 of this Policy document. Employees must complete a </w:t>
      </w:r>
      <w:r>
        <w:rPr>
          <w:rFonts w:ascii="Arial" w:eastAsia="MS Mincho" w:hAnsi="Arial" w:cs="Arial"/>
          <w:sz w:val="20"/>
          <w:szCs w:val="20"/>
        </w:rPr>
        <w:t>general</w:t>
      </w:r>
      <w:r w:rsidRPr="00DF13D7">
        <w:rPr>
          <w:rFonts w:ascii="Arial" w:eastAsia="MS Mincho" w:hAnsi="Arial" w:cs="Arial"/>
          <w:sz w:val="20"/>
          <w:szCs w:val="20"/>
        </w:rPr>
        <w:t xml:space="preserve"> claim form detailing each individual business journey, and the amount to be claimed</w:t>
      </w:r>
      <w:r>
        <w:rPr>
          <w:rFonts w:ascii="Arial" w:eastAsia="MS Mincho" w:hAnsi="Arial" w:cs="Arial"/>
          <w:sz w:val="20"/>
          <w:szCs w:val="20"/>
        </w:rPr>
        <w:t xml:space="preserve">. </w:t>
      </w:r>
      <w:r w:rsidRPr="00DF13D7">
        <w:rPr>
          <w:rFonts w:ascii="Arial" w:hAnsi="Arial" w:cs="Arial"/>
          <w:sz w:val="20"/>
          <w:szCs w:val="20"/>
          <w:lang w:eastAsia="en-GB"/>
        </w:rPr>
        <w:t>Please note expenses may only be claimed following the receipt of a copy of a valid driving license and a copy of the vehicle</w:t>
      </w:r>
      <w:r>
        <w:rPr>
          <w:rFonts w:ascii="Arial" w:hAnsi="Arial" w:cs="Arial"/>
          <w:sz w:val="20"/>
          <w:szCs w:val="20"/>
          <w:lang w:eastAsia="en-GB"/>
        </w:rPr>
        <w:t>’</w:t>
      </w:r>
      <w:r w:rsidRPr="00DF13D7">
        <w:rPr>
          <w:rFonts w:ascii="Arial" w:hAnsi="Arial" w:cs="Arial"/>
          <w:sz w:val="20"/>
          <w:szCs w:val="20"/>
          <w:lang w:eastAsia="en-GB"/>
        </w:rPr>
        <w:t xml:space="preserve">s insurance </w:t>
      </w:r>
      <w:r>
        <w:rPr>
          <w:rFonts w:ascii="Arial" w:hAnsi="Arial" w:cs="Arial"/>
          <w:sz w:val="20"/>
          <w:szCs w:val="20"/>
          <w:lang w:eastAsia="en-GB"/>
        </w:rPr>
        <w:t xml:space="preserve">certificate, </w:t>
      </w:r>
      <w:r w:rsidRPr="00DF13D7">
        <w:rPr>
          <w:rFonts w:ascii="Arial" w:hAnsi="Arial" w:cs="Arial"/>
          <w:sz w:val="20"/>
          <w:szCs w:val="20"/>
          <w:lang w:eastAsia="en-GB"/>
        </w:rPr>
        <w:t xml:space="preserve">which should </w:t>
      </w:r>
      <w:r>
        <w:rPr>
          <w:rFonts w:ascii="Arial" w:hAnsi="Arial" w:cs="Arial"/>
          <w:sz w:val="20"/>
          <w:szCs w:val="20"/>
          <w:lang w:eastAsia="en-GB"/>
        </w:rPr>
        <w:t xml:space="preserve">include </w:t>
      </w:r>
      <w:r w:rsidRPr="00DF13D7">
        <w:rPr>
          <w:rFonts w:ascii="Arial" w:hAnsi="Arial" w:cs="Arial"/>
          <w:sz w:val="20"/>
          <w:szCs w:val="20"/>
          <w:lang w:eastAsia="en-GB"/>
        </w:rPr>
        <w:t>cover for Class 1A Business Use</w:t>
      </w:r>
      <w:r>
        <w:rPr>
          <w:rFonts w:ascii="Arial" w:hAnsi="Arial" w:cs="Arial"/>
          <w:sz w:val="20"/>
          <w:szCs w:val="20"/>
          <w:lang w:eastAsia="en-GB"/>
        </w:rPr>
        <w:t>. F</w:t>
      </w:r>
      <w:r w:rsidRPr="00DF13D7">
        <w:rPr>
          <w:rFonts w:ascii="Arial" w:hAnsi="Arial" w:cs="Arial"/>
          <w:sz w:val="20"/>
          <w:szCs w:val="20"/>
          <w:lang w:eastAsia="en-GB"/>
        </w:rPr>
        <w:t>ailure to do so will result in the expenses not being paid.</w:t>
      </w:r>
    </w:p>
    <w:p w14:paraId="10FA1CF9" w14:textId="77777777" w:rsidR="002A46B4" w:rsidRPr="00DF13D7" w:rsidRDefault="002A46B4" w:rsidP="002A46B4">
      <w:pPr>
        <w:spacing w:beforeLines="60" w:before="144" w:afterLines="60" w:after="144"/>
        <w:jc w:val="both"/>
        <w:rPr>
          <w:rFonts w:ascii="Arial" w:hAnsi="Arial" w:cs="Arial"/>
          <w:sz w:val="20"/>
          <w:szCs w:val="20"/>
          <w:lang w:eastAsia="en-GB"/>
        </w:rPr>
      </w:pPr>
      <w:r w:rsidRPr="00DF13D7">
        <w:rPr>
          <w:rFonts w:ascii="Arial" w:hAnsi="Arial" w:cs="Arial"/>
          <w:sz w:val="20"/>
          <w:szCs w:val="20"/>
          <w:lang w:eastAsia="en-GB"/>
        </w:rPr>
        <w:t>It is the employee</w:t>
      </w:r>
      <w:r>
        <w:rPr>
          <w:rFonts w:ascii="Arial" w:hAnsi="Arial" w:cs="Arial"/>
          <w:sz w:val="20"/>
          <w:szCs w:val="20"/>
          <w:lang w:eastAsia="en-GB"/>
        </w:rPr>
        <w:t>’</w:t>
      </w:r>
      <w:r w:rsidRPr="00DF13D7">
        <w:rPr>
          <w:rFonts w:ascii="Arial" w:hAnsi="Arial" w:cs="Arial"/>
          <w:sz w:val="20"/>
          <w:szCs w:val="20"/>
          <w:lang w:eastAsia="en-GB"/>
        </w:rPr>
        <w:t>s responsibility to ensure the vehicle they are using is covered by a valid MOT and road tax</w:t>
      </w:r>
      <w:proofErr w:type="gramStart"/>
      <w:r w:rsidRPr="00DF13D7">
        <w:rPr>
          <w:rFonts w:ascii="Arial" w:hAnsi="Arial" w:cs="Arial"/>
          <w:sz w:val="20"/>
          <w:szCs w:val="20"/>
          <w:lang w:eastAsia="en-GB"/>
        </w:rPr>
        <w:t>. .</w:t>
      </w:r>
      <w:proofErr w:type="gramEnd"/>
    </w:p>
    <w:p w14:paraId="624A0439" w14:textId="77777777" w:rsidR="00F65520" w:rsidRPr="00DF13D7" w:rsidRDefault="00F65520" w:rsidP="002A46B4">
      <w:pPr>
        <w:spacing w:beforeLines="60" w:before="144" w:afterLines="60" w:after="144"/>
        <w:jc w:val="both"/>
        <w:rPr>
          <w:rFonts w:ascii="Arial" w:eastAsia="MS Mincho" w:hAnsi="Arial" w:cs="Arial"/>
          <w:sz w:val="20"/>
          <w:szCs w:val="20"/>
        </w:rPr>
      </w:pPr>
    </w:p>
    <w:p w14:paraId="67F11B2F" w14:textId="77777777" w:rsidR="002A46B4" w:rsidRPr="00DF13D7" w:rsidRDefault="002A46B4" w:rsidP="002A46B4">
      <w:pPr>
        <w:spacing w:beforeLines="60" w:before="144" w:afterLines="60" w:after="144"/>
        <w:jc w:val="both"/>
        <w:rPr>
          <w:rFonts w:ascii="Arial" w:eastAsia="MS Mincho" w:hAnsi="Arial" w:cs="Arial"/>
          <w:sz w:val="20"/>
          <w:szCs w:val="20"/>
          <w:u w:val="single"/>
        </w:rPr>
      </w:pPr>
      <w:r w:rsidRPr="00DF13D7">
        <w:rPr>
          <w:rFonts w:ascii="Arial" w:eastAsia="MS Mincho" w:hAnsi="Arial" w:cs="Arial"/>
          <w:sz w:val="20"/>
          <w:szCs w:val="20"/>
          <w:u w:val="single"/>
        </w:rPr>
        <w:t>Road Traffic Offences</w:t>
      </w:r>
    </w:p>
    <w:p w14:paraId="27ACBF61" w14:textId="4F4EB0B9" w:rsidR="002A46B4" w:rsidRPr="00DF13D7" w:rsidRDefault="002A46B4" w:rsidP="002A46B4">
      <w:pPr>
        <w:spacing w:beforeLines="60" w:before="144" w:afterLines="60" w:after="144"/>
        <w:jc w:val="both"/>
        <w:rPr>
          <w:rFonts w:ascii="Arial" w:eastAsia="MS Mincho" w:hAnsi="Arial" w:cs="Arial"/>
          <w:sz w:val="20"/>
          <w:szCs w:val="20"/>
        </w:rPr>
      </w:pPr>
      <w:r w:rsidRPr="00DF13D7">
        <w:rPr>
          <w:rFonts w:ascii="Arial" w:eastAsia="MS Mincho" w:hAnsi="Arial" w:cs="Arial"/>
          <w:sz w:val="20"/>
          <w:szCs w:val="20"/>
        </w:rPr>
        <w:t xml:space="preserve">All driving offences and parking fines incurred whilst driving </w:t>
      </w:r>
      <w:r>
        <w:rPr>
          <w:rFonts w:ascii="Arial" w:eastAsia="MS Mincho" w:hAnsi="Arial" w:cs="Arial"/>
          <w:sz w:val="20"/>
          <w:szCs w:val="20"/>
        </w:rPr>
        <w:t>private vehicles and the Club truck</w:t>
      </w:r>
      <w:r w:rsidRPr="00DF13D7">
        <w:rPr>
          <w:rFonts w:ascii="Arial" w:eastAsia="MS Mincho" w:hAnsi="Arial" w:cs="Arial"/>
          <w:sz w:val="20"/>
          <w:szCs w:val="20"/>
        </w:rPr>
        <w:t>, together with the administration charge incurred by M</w:t>
      </w:r>
      <w:r>
        <w:rPr>
          <w:rFonts w:ascii="Arial" w:eastAsia="MS Mincho" w:hAnsi="Arial" w:cs="Arial"/>
          <w:sz w:val="20"/>
          <w:szCs w:val="20"/>
        </w:rPr>
        <w:t>RC</w:t>
      </w:r>
      <w:r w:rsidRPr="00DF13D7">
        <w:rPr>
          <w:rFonts w:ascii="Arial" w:eastAsia="MS Mincho" w:hAnsi="Arial" w:cs="Arial"/>
          <w:sz w:val="20"/>
          <w:szCs w:val="20"/>
        </w:rPr>
        <w:t xml:space="preserve"> are payable by the driver of the vehicle.</w:t>
      </w:r>
    </w:p>
    <w:p w14:paraId="2AFC0084" w14:textId="448A80C8" w:rsidR="00F65520" w:rsidRDefault="00F65520" w:rsidP="002A46B4">
      <w:pPr>
        <w:spacing w:beforeLines="60" w:before="144" w:afterLines="60" w:after="144"/>
        <w:jc w:val="both"/>
      </w:pPr>
    </w:p>
    <w:p w14:paraId="107B618F" w14:textId="685A69D0" w:rsidR="002A46B4" w:rsidRDefault="002A46B4" w:rsidP="002A46B4">
      <w:pPr>
        <w:spacing w:beforeLines="60" w:before="144" w:afterLines="60" w:after="144"/>
        <w:jc w:val="both"/>
      </w:pPr>
    </w:p>
    <w:p w14:paraId="0AA108D7" w14:textId="77777777" w:rsidR="002A46B4" w:rsidRPr="00DF13D7" w:rsidRDefault="002A46B4" w:rsidP="002A46B4">
      <w:pPr>
        <w:spacing w:beforeLines="60" w:before="144" w:afterLines="60" w:after="144"/>
        <w:jc w:val="both"/>
        <w:rPr>
          <w:rFonts w:ascii="Arial" w:hAnsi="Arial" w:cs="Arial"/>
          <w:sz w:val="20"/>
          <w:szCs w:val="20"/>
        </w:rPr>
      </w:pPr>
      <w:r w:rsidRPr="00DF13D7">
        <w:rPr>
          <w:rFonts w:ascii="Arial" w:hAnsi="Arial" w:cs="Arial"/>
          <w:b/>
          <w:sz w:val="20"/>
          <w:szCs w:val="20"/>
        </w:rPr>
        <w:t>Appendix 2 – Business Expense Limits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6"/>
        <w:gridCol w:w="4214"/>
      </w:tblGrid>
      <w:tr w:rsidR="002A46B4" w:rsidRPr="00DF13D7" w14:paraId="1C718F96" w14:textId="77777777" w:rsidTr="002A46B4">
        <w:tc>
          <w:tcPr>
            <w:tcW w:w="4796" w:type="dxa"/>
          </w:tcPr>
          <w:p w14:paraId="5EDCDA9F" w14:textId="77777777" w:rsidR="002A46B4" w:rsidRPr="00DF13D7" w:rsidRDefault="002A46B4" w:rsidP="00F5338E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13D7">
              <w:rPr>
                <w:rFonts w:ascii="Arial" w:hAnsi="Arial" w:cs="Arial"/>
                <w:b/>
                <w:sz w:val="20"/>
                <w:szCs w:val="20"/>
              </w:rPr>
              <w:t>Spend Type</w:t>
            </w:r>
          </w:p>
        </w:tc>
        <w:tc>
          <w:tcPr>
            <w:tcW w:w="4214" w:type="dxa"/>
          </w:tcPr>
          <w:p w14:paraId="59BC00A5" w14:textId="77777777" w:rsidR="002A46B4" w:rsidRPr="00DF13D7" w:rsidRDefault="002A46B4" w:rsidP="00F5338E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13D7">
              <w:rPr>
                <w:rFonts w:ascii="Arial" w:hAnsi="Arial" w:cs="Arial"/>
                <w:b/>
                <w:sz w:val="20"/>
                <w:szCs w:val="20"/>
              </w:rPr>
              <w:t>Spend Limit</w:t>
            </w:r>
          </w:p>
        </w:tc>
      </w:tr>
      <w:tr w:rsidR="002A46B4" w:rsidRPr="00DF13D7" w14:paraId="14FFD328" w14:textId="77777777" w:rsidTr="002A46B4">
        <w:tc>
          <w:tcPr>
            <w:tcW w:w="4796" w:type="dxa"/>
          </w:tcPr>
          <w:p w14:paraId="4B9E3892" w14:textId="77777777" w:rsidR="002A46B4" w:rsidRPr="00DF13D7" w:rsidRDefault="002A46B4" w:rsidP="00F5338E">
            <w:pPr>
              <w:spacing w:beforeLines="60" w:before="144" w:afterLines="60" w:after="144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DF13D7">
              <w:rPr>
                <w:rFonts w:ascii="Arial" w:eastAsia="MS Mincho" w:hAnsi="Arial" w:cs="Arial"/>
                <w:sz w:val="20"/>
                <w:szCs w:val="20"/>
              </w:rPr>
              <w:t>Breakfast</w:t>
            </w:r>
          </w:p>
        </w:tc>
        <w:tc>
          <w:tcPr>
            <w:tcW w:w="4214" w:type="dxa"/>
          </w:tcPr>
          <w:p w14:paraId="0FED1308" w14:textId="29F777AC" w:rsidR="002A46B4" w:rsidRPr="00DF13D7" w:rsidRDefault="002A46B4" w:rsidP="00F5338E">
            <w:pPr>
              <w:spacing w:beforeLines="60" w:before="144" w:afterLines="60" w:after="1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3D7">
              <w:rPr>
                <w:rFonts w:ascii="Arial" w:eastAsia="MS Mincho" w:hAnsi="Arial" w:cs="Arial"/>
                <w:sz w:val="20"/>
                <w:szCs w:val="20"/>
              </w:rPr>
              <w:t>up to a maximum of £</w:t>
            </w:r>
            <w:r>
              <w:rPr>
                <w:rFonts w:ascii="Arial" w:eastAsia="MS Mincho" w:hAnsi="Arial" w:cs="Arial"/>
                <w:sz w:val="20"/>
                <w:szCs w:val="20"/>
              </w:rPr>
              <w:t>8.00 per day</w:t>
            </w:r>
          </w:p>
        </w:tc>
      </w:tr>
      <w:tr w:rsidR="002A46B4" w:rsidRPr="00DF13D7" w14:paraId="755AEE20" w14:textId="77777777" w:rsidTr="002A46B4">
        <w:tc>
          <w:tcPr>
            <w:tcW w:w="4796" w:type="dxa"/>
          </w:tcPr>
          <w:p w14:paraId="35545051" w14:textId="77777777" w:rsidR="002A46B4" w:rsidRPr="00DF13D7" w:rsidRDefault="002A46B4" w:rsidP="00F5338E">
            <w:pPr>
              <w:spacing w:beforeLines="60" w:before="144" w:afterLines="60" w:after="1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3D7">
              <w:rPr>
                <w:rFonts w:ascii="Arial" w:eastAsia="MS Mincho" w:hAnsi="Arial" w:cs="Arial"/>
                <w:sz w:val="20"/>
                <w:szCs w:val="20"/>
              </w:rPr>
              <w:t>Lunch, Snacks and Drinks</w:t>
            </w:r>
          </w:p>
        </w:tc>
        <w:tc>
          <w:tcPr>
            <w:tcW w:w="4214" w:type="dxa"/>
          </w:tcPr>
          <w:p w14:paraId="7E9A0266" w14:textId="1F45DC27" w:rsidR="002A46B4" w:rsidRPr="00DF13D7" w:rsidRDefault="002A46B4" w:rsidP="00F5338E">
            <w:pPr>
              <w:spacing w:beforeLines="60" w:before="144" w:afterLines="60" w:after="1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3D7">
              <w:rPr>
                <w:rFonts w:ascii="Arial" w:eastAsia="MS Mincho" w:hAnsi="Arial" w:cs="Arial"/>
                <w:sz w:val="20"/>
                <w:szCs w:val="20"/>
              </w:rPr>
              <w:t>up to a maximum of £</w:t>
            </w:r>
            <w:r>
              <w:rPr>
                <w:rFonts w:ascii="Arial" w:eastAsia="MS Mincho" w:hAnsi="Arial" w:cs="Arial"/>
                <w:sz w:val="20"/>
                <w:szCs w:val="20"/>
              </w:rPr>
              <w:t>8</w:t>
            </w:r>
            <w:r w:rsidRPr="00DF13D7">
              <w:rPr>
                <w:rFonts w:ascii="Arial" w:eastAsia="MS Mincho" w:hAnsi="Arial" w:cs="Arial"/>
                <w:sz w:val="20"/>
                <w:szCs w:val="20"/>
              </w:rPr>
              <w:t>.00 per day</w:t>
            </w:r>
          </w:p>
        </w:tc>
      </w:tr>
      <w:tr w:rsidR="002A46B4" w:rsidRPr="00DF13D7" w14:paraId="4F1ECC78" w14:textId="77777777" w:rsidTr="002A46B4">
        <w:tc>
          <w:tcPr>
            <w:tcW w:w="4796" w:type="dxa"/>
          </w:tcPr>
          <w:p w14:paraId="3C6E3132" w14:textId="77777777" w:rsidR="002A46B4" w:rsidRPr="00DF13D7" w:rsidRDefault="002A46B4" w:rsidP="00F5338E">
            <w:pPr>
              <w:spacing w:beforeLines="60" w:before="144" w:afterLines="60" w:after="144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DF13D7">
              <w:rPr>
                <w:rFonts w:ascii="Arial" w:eastAsia="MS Mincho" w:hAnsi="Arial" w:cs="Arial"/>
                <w:sz w:val="20"/>
                <w:szCs w:val="20"/>
              </w:rPr>
              <w:t>Dinner, Drinks and Gratuities</w:t>
            </w:r>
          </w:p>
        </w:tc>
        <w:tc>
          <w:tcPr>
            <w:tcW w:w="4214" w:type="dxa"/>
          </w:tcPr>
          <w:p w14:paraId="6A621078" w14:textId="1C41EDD9" w:rsidR="002A46B4" w:rsidRPr="00DF13D7" w:rsidRDefault="002A46B4" w:rsidP="00F5338E">
            <w:pPr>
              <w:spacing w:beforeLines="60" w:before="144" w:afterLines="60" w:after="1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3D7">
              <w:rPr>
                <w:rFonts w:ascii="Arial" w:eastAsia="MS Mincho" w:hAnsi="Arial" w:cs="Arial"/>
                <w:sz w:val="20"/>
                <w:szCs w:val="20"/>
              </w:rPr>
              <w:t xml:space="preserve">up to a </w:t>
            </w:r>
            <w:r>
              <w:rPr>
                <w:rFonts w:ascii="Arial" w:eastAsia="MS Mincho" w:hAnsi="Arial" w:cs="Arial"/>
                <w:sz w:val="20"/>
                <w:szCs w:val="20"/>
              </w:rPr>
              <w:t xml:space="preserve">maximum </w:t>
            </w:r>
            <w:r w:rsidRPr="00DF13D7">
              <w:rPr>
                <w:rFonts w:ascii="Arial" w:eastAsia="MS Mincho" w:hAnsi="Arial" w:cs="Arial"/>
                <w:sz w:val="20"/>
                <w:szCs w:val="20"/>
              </w:rPr>
              <w:t>of £</w:t>
            </w:r>
            <w:r>
              <w:rPr>
                <w:rFonts w:ascii="Arial" w:eastAsia="MS Mincho" w:hAnsi="Arial" w:cs="Arial"/>
                <w:sz w:val="20"/>
                <w:szCs w:val="20"/>
              </w:rPr>
              <w:t>20</w:t>
            </w:r>
            <w:r w:rsidRPr="00DF13D7">
              <w:rPr>
                <w:rFonts w:ascii="Arial" w:eastAsia="MS Mincho" w:hAnsi="Arial" w:cs="Arial"/>
                <w:sz w:val="20"/>
                <w:szCs w:val="20"/>
              </w:rPr>
              <w:t>.00</w:t>
            </w:r>
            <w:r>
              <w:rPr>
                <w:rFonts w:ascii="Arial" w:eastAsia="MS Mincho" w:hAnsi="Arial" w:cs="Arial"/>
                <w:sz w:val="20"/>
                <w:szCs w:val="20"/>
              </w:rPr>
              <w:t xml:space="preserve"> per day</w:t>
            </w:r>
          </w:p>
        </w:tc>
      </w:tr>
    </w:tbl>
    <w:p w14:paraId="57C50069" w14:textId="3FD5776F" w:rsidR="002A46B4" w:rsidRDefault="002A46B4" w:rsidP="002A46B4">
      <w:pPr>
        <w:spacing w:beforeLines="60" w:before="144" w:afterLines="60" w:after="144"/>
        <w:jc w:val="both"/>
        <w:rPr>
          <w:rFonts w:ascii="Arial" w:hAnsi="Arial" w:cs="Arial"/>
          <w:sz w:val="20"/>
          <w:szCs w:val="20"/>
        </w:rPr>
      </w:pPr>
    </w:p>
    <w:p w14:paraId="7B53AC12" w14:textId="1AB5231A" w:rsidR="002A46B4" w:rsidRDefault="002A46B4">
      <w:pPr>
        <w:rPr>
          <w:rFonts w:ascii="Arial" w:hAnsi="Arial" w:cs="Arial"/>
          <w:sz w:val="20"/>
          <w:szCs w:val="20"/>
        </w:rPr>
      </w:pPr>
    </w:p>
    <w:p w14:paraId="2D6E0127" w14:textId="77777777" w:rsidR="002A46B4" w:rsidRPr="00DF13D7" w:rsidRDefault="002A46B4" w:rsidP="002A46B4">
      <w:pPr>
        <w:spacing w:beforeLines="60" w:before="144" w:afterLines="60" w:after="144"/>
        <w:jc w:val="both"/>
        <w:rPr>
          <w:rFonts w:ascii="Arial" w:hAnsi="Arial" w:cs="Arial"/>
          <w:b/>
          <w:sz w:val="20"/>
          <w:szCs w:val="20"/>
        </w:rPr>
      </w:pPr>
      <w:r w:rsidRPr="00DF13D7">
        <w:rPr>
          <w:rFonts w:ascii="Arial" w:hAnsi="Arial" w:cs="Arial"/>
          <w:b/>
          <w:sz w:val="20"/>
          <w:szCs w:val="20"/>
        </w:rPr>
        <w:t>Appendix 4 – Schedule of HRMC mileage rates to be applied</w:t>
      </w:r>
    </w:p>
    <w:p w14:paraId="702F0F27" w14:textId="77777777" w:rsidR="002A46B4" w:rsidRPr="00DF13D7" w:rsidRDefault="002A46B4" w:rsidP="002A46B4">
      <w:pPr>
        <w:spacing w:beforeLines="60" w:before="144" w:afterLines="60" w:after="144"/>
        <w:jc w:val="both"/>
        <w:rPr>
          <w:rFonts w:ascii="Arial" w:eastAsia="MS Mincho" w:hAnsi="Arial" w:cs="Arial"/>
          <w:b/>
          <w:sz w:val="20"/>
          <w:szCs w:val="20"/>
          <w:u w:val="single"/>
        </w:rPr>
      </w:pPr>
      <w:r w:rsidRPr="00DF13D7">
        <w:rPr>
          <w:rFonts w:ascii="Arial" w:eastAsia="MS Mincho" w:hAnsi="Arial" w:cs="Arial"/>
          <w:b/>
          <w:sz w:val="20"/>
          <w:szCs w:val="20"/>
          <w:u w:val="single"/>
        </w:rPr>
        <w:t>Private Car Mileage Rates</w:t>
      </w:r>
      <w:r>
        <w:rPr>
          <w:rFonts w:ascii="Arial" w:eastAsia="MS Mincho" w:hAnsi="Arial" w:cs="Arial"/>
          <w:b/>
          <w:sz w:val="20"/>
          <w:szCs w:val="20"/>
          <w:u w:val="single"/>
        </w:rPr>
        <w:t xml:space="preserve"> (for private vehicles and those in receipt of car allowance)</w:t>
      </w:r>
    </w:p>
    <w:p w14:paraId="326A272F" w14:textId="57F64BFB" w:rsidR="002A46B4" w:rsidRPr="00DF13D7" w:rsidRDefault="002A46B4" w:rsidP="002A46B4">
      <w:pPr>
        <w:spacing w:beforeLines="60" w:before="144" w:afterLines="60" w:after="144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Stated mileage rates </w:t>
      </w:r>
      <w:r w:rsidRPr="00DF13D7">
        <w:rPr>
          <w:rFonts w:ascii="Arial" w:eastAsia="MS Mincho" w:hAnsi="Arial" w:cs="Arial"/>
          <w:sz w:val="20"/>
          <w:szCs w:val="20"/>
        </w:rPr>
        <w:t xml:space="preserve">are for those employees using their own car for </w:t>
      </w:r>
      <w:r>
        <w:rPr>
          <w:rFonts w:ascii="Arial" w:eastAsia="MS Mincho" w:hAnsi="Arial" w:cs="Arial"/>
          <w:sz w:val="20"/>
          <w:szCs w:val="20"/>
        </w:rPr>
        <w:t>M</w:t>
      </w:r>
      <w:r w:rsidR="00D02BE7">
        <w:rPr>
          <w:rFonts w:ascii="Arial" w:eastAsia="MS Mincho" w:hAnsi="Arial" w:cs="Arial"/>
          <w:sz w:val="20"/>
          <w:szCs w:val="20"/>
        </w:rPr>
        <w:t>RC</w:t>
      </w:r>
      <w:r w:rsidRPr="00DF13D7">
        <w:rPr>
          <w:rFonts w:ascii="Arial" w:eastAsia="MS Mincho" w:hAnsi="Arial" w:cs="Arial"/>
          <w:sz w:val="20"/>
          <w:szCs w:val="20"/>
        </w:rPr>
        <w:t xml:space="preserve"> business</w:t>
      </w:r>
      <w:r>
        <w:rPr>
          <w:rFonts w:ascii="Arial" w:eastAsia="MS Mincho" w:hAnsi="Arial" w:cs="Arial"/>
          <w:sz w:val="20"/>
          <w:szCs w:val="20"/>
        </w:rPr>
        <w:t xml:space="preserve">.  Mileage may be reclaimed in line with recommended HMRC mileage rates, which will change from time to time.  </w:t>
      </w:r>
    </w:p>
    <w:p w14:paraId="6F9A399C" w14:textId="77777777" w:rsidR="002A46B4" w:rsidRDefault="002A46B4" w:rsidP="002A46B4">
      <w:pPr>
        <w:spacing w:beforeLines="60" w:before="144" w:afterLines="60" w:after="144"/>
        <w:jc w:val="both"/>
      </w:pPr>
    </w:p>
    <w:sectPr w:rsidR="002A46B4" w:rsidSect="00B30AE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84D05"/>
    <w:multiLevelType w:val="multilevel"/>
    <w:tmpl w:val="5C00E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483A1E5D"/>
    <w:multiLevelType w:val="multilevel"/>
    <w:tmpl w:val="27182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F40213"/>
    <w:multiLevelType w:val="multilevel"/>
    <w:tmpl w:val="7C64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851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438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1797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2516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2875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3594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3953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4672" w:hanging="1800"/>
      </w:pPr>
      <w:rPr>
        <w:rFonts w:hint="default"/>
        <w:b/>
        <w:u w:val="single"/>
      </w:rPr>
    </w:lvl>
  </w:abstractNum>
  <w:abstractNum w:abstractNumId="3" w15:restartNumberingAfterBreak="0">
    <w:nsid w:val="59C0754C"/>
    <w:multiLevelType w:val="multilevel"/>
    <w:tmpl w:val="8C12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7FF6E3D"/>
    <w:multiLevelType w:val="multilevel"/>
    <w:tmpl w:val="DBFC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527F54"/>
    <w:multiLevelType w:val="hybridMultilevel"/>
    <w:tmpl w:val="3C0AC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718"/>
    <w:rsid w:val="00120920"/>
    <w:rsid w:val="001B4D4E"/>
    <w:rsid w:val="00296068"/>
    <w:rsid w:val="002A46B4"/>
    <w:rsid w:val="005A1E59"/>
    <w:rsid w:val="006F7893"/>
    <w:rsid w:val="009668EF"/>
    <w:rsid w:val="00A462D8"/>
    <w:rsid w:val="00B17718"/>
    <w:rsid w:val="00B30AE7"/>
    <w:rsid w:val="00C44AF6"/>
    <w:rsid w:val="00D02BE7"/>
    <w:rsid w:val="00E92EE1"/>
    <w:rsid w:val="00F62E70"/>
    <w:rsid w:val="00F6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8BC59"/>
  <w15:chartTrackingRefBased/>
  <w15:docId w15:val="{C9BB7EA6-A5A2-E94A-BF41-3CD86365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17718"/>
  </w:style>
  <w:style w:type="paragraph" w:styleId="ListParagraph">
    <w:name w:val="List Paragraph"/>
    <w:basedOn w:val="Normal"/>
    <w:uiPriority w:val="34"/>
    <w:qFormat/>
    <w:rsid w:val="00B177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E5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E59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semiHidden/>
    <w:rsid w:val="002A46B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A46B4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A46B4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2A46B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9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2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8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3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Parsons</dc:creator>
  <cp:keywords/>
  <dc:description/>
  <cp:lastModifiedBy>Mike Parsons</cp:lastModifiedBy>
  <cp:revision>2</cp:revision>
  <dcterms:created xsi:type="dcterms:W3CDTF">2020-08-30T14:31:00Z</dcterms:created>
  <dcterms:modified xsi:type="dcterms:W3CDTF">2020-08-30T14:31:00Z</dcterms:modified>
</cp:coreProperties>
</file>